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06" w:rsidRPr="00546806" w:rsidRDefault="00546806" w:rsidP="0054680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5468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GT01 – Ciencias, Innovación y Tecnologías digitales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.</w:t>
      </w:r>
    </w:p>
    <w:p w:rsidR="00546806" w:rsidRPr="00546806" w:rsidRDefault="00546806" w:rsidP="005468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Equipo de coordinación</w:t>
      </w:r>
      <w:r w:rsidRPr="00546806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:</w:t>
      </w:r>
    </w:p>
    <w:p w:rsidR="00546806" w:rsidRPr="00546806" w:rsidRDefault="00C8462B" w:rsidP="00546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5" w:history="1">
        <w:r w:rsidR="00546806" w:rsidRPr="00546806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Maíra Baumgarten</w:t>
        </w:r>
      </w:hyperlink>
      <w:r w:rsidR="00546806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(Brasil)</w:t>
      </w:r>
    </w:p>
    <w:p w:rsidR="00546806" w:rsidRPr="00546806" w:rsidRDefault="00C8462B" w:rsidP="00546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6" w:history="1">
        <w:r w:rsidR="00546806" w:rsidRPr="00546806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Silvia Lago Martínez</w:t>
        </w:r>
      </w:hyperlink>
      <w:r w:rsidR="00546806">
        <w:rPr>
          <w:rFonts w:ascii="Times New Roman" w:eastAsia="Times New Roman" w:hAnsi="Times New Roman" w:cs="Times New Roman"/>
          <w:bCs/>
          <w:sz w:val="24"/>
          <w:szCs w:val="24"/>
          <w:lang w:eastAsia="es-DO"/>
        </w:rPr>
        <w:t xml:space="preserve"> (Argentina)</w:t>
      </w:r>
    </w:p>
    <w:p w:rsidR="00546806" w:rsidRPr="00546806" w:rsidRDefault="00546806" w:rsidP="00546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546806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María Julia Morales 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(Uruguay)</w:t>
      </w:r>
    </w:p>
    <w:p w:rsidR="00546806" w:rsidRDefault="00546806" w:rsidP="005468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546806">
        <w:rPr>
          <w:rFonts w:ascii="Times New Roman" w:eastAsia="Times New Roman" w:hAnsi="Times New Roman" w:cs="Times New Roman"/>
          <w:sz w:val="24"/>
          <w:szCs w:val="24"/>
          <w:lang w:eastAsia="es-DO"/>
        </w:rPr>
        <w:t>Andrés Merejo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(República Dominicana)</w:t>
      </w:r>
      <w:r w:rsidR="00BA517B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</w:t>
      </w:r>
    </w:p>
    <w:p w:rsidR="00BA517B" w:rsidRPr="00546806" w:rsidRDefault="00BA517B" w:rsidP="00BA5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BA517B">
        <w:rPr>
          <w:rFonts w:ascii="Times New Roman" w:eastAsia="Times New Roman" w:hAnsi="Times New Roman" w:cs="Times New Roman"/>
          <w:sz w:val="24"/>
          <w:szCs w:val="24"/>
          <w:lang w:eastAsia="es-DO"/>
        </w:rPr>
        <w:t>Hugo Parada Leal</w:t>
      </w:r>
      <w:r w:rsidR="00C8462B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</w:t>
      </w:r>
      <w:r w:rsidR="00C8462B" w:rsidRPr="00FE06A7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(República Dominicana)</w:t>
      </w:r>
      <w:r w:rsidR="00C8462B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 xml:space="preserve"> </w:t>
      </w:r>
      <w:bookmarkStart w:id="0" w:name="_GoBack"/>
      <w:bookmarkEnd w:id="0"/>
    </w:p>
    <w:p w:rsidR="00546806" w:rsidRPr="00546806" w:rsidRDefault="00546806" w:rsidP="005468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 w:rsidRPr="00546806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Resumen:</w:t>
      </w:r>
    </w:p>
    <w:p w:rsidR="00546806" w:rsidRPr="00546806" w:rsidRDefault="00546806" w:rsidP="005468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546806">
        <w:rPr>
          <w:rFonts w:ascii="Times New Roman" w:eastAsia="Times New Roman" w:hAnsi="Times New Roman" w:cs="Times New Roman"/>
          <w:sz w:val="24"/>
          <w:szCs w:val="24"/>
          <w:lang w:eastAsia="es-DO"/>
        </w:rPr>
        <w:t>Las ciencias, las tecnologías y la innovación conforman un condicionante fundamental (aunque no suficiente) para la sostenibilidad social y económica de las sociedades. Más aún en el escenario de pandemia y en la post pandemia, son clave para enfrentar los desafíos en la salud, educación, recuperación económica, trabajo, vivienda y ambiente, entre muchos otros. De allí que las políticas públicas e iniciativas de CT+I cobran gran importancia en la región latinoamericana, donde la inversión en investigación y desarrollo es muy baja. Por otra parte, los problemas vinculados a las tecnologías digitales adquieren relevancia, toda vez que la pandemia desnudó las graves desigualdades y conflictos sociales, ambientales, culturales, políticos y económicos relacionados con la sociedad de la información y del conocimiento. De esta forma, el objetivo central del GT es reflexionar sobre las relaciones entre ciencias, tecnologías y sociedad en el contexto complejo que vivimos. A continuación, proponemos ejes temáticos, que no pretenden ser exhaustivos, pudiendo contemplarse otras articulaciones entre ciencias, tecnologías e innovación.</w:t>
      </w:r>
    </w:p>
    <w:p w:rsidR="00546806" w:rsidRPr="00546806" w:rsidRDefault="00546806" w:rsidP="0054680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 w:rsidRPr="00546806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Líneas Temáticas:</w:t>
      </w:r>
    </w:p>
    <w:p w:rsidR="00546806" w:rsidRPr="00546806" w:rsidRDefault="00546806" w:rsidP="00546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546806">
        <w:rPr>
          <w:rFonts w:ascii="Times New Roman" w:eastAsia="Times New Roman" w:hAnsi="Times New Roman" w:cs="Times New Roman"/>
          <w:sz w:val="24"/>
          <w:szCs w:val="24"/>
          <w:lang w:eastAsia="es-DO"/>
        </w:rPr>
        <w:t>Producción del conocimiento científico e innovación social. Las instituciones productoras y las condiciones de producción y recreación del conocimiento y la innovación: redes de investigación y de conocimiento. Crisis de la verdad científica y la negación de la ciencia.</w:t>
      </w:r>
    </w:p>
    <w:p w:rsidR="00546806" w:rsidRPr="00546806" w:rsidRDefault="00546806" w:rsidP="00546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546806">
        <w:rPr>
          <w:rFonts w:ascii="Times New Roman" w:eastAsia="Times New Roman" w:hAnsi="Times New Roman" w:cs="Times New Roman"/>
          <w:sz w:val="24"/>
          <w:szCs w:val="24"/>
          <w:lang w:eastAsia="es-DO"/>
        </w:rPr>
        <w:t>Políticas públicas en ciencias e innovación y tecnologías digitales en temas de infraestructura y universalización del acceso. Políticas de regulación, incluidas las de privacidad, libertad de expresión y derecho a la comunicación. La gobernanza en Internet y el gobierno abierto.</w:t>
      </w:r>
    </w:p>
    <w:p w:rsidR="00546806" w:rsidRPr="00546806" w:rsidRDefault="00546806" w:rsidP="00546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546806">
        <w:rPr>
          <w:rFonts w:ascii="Times New Roman" w:eastAsia="Times New Roman" w:hAnsi="Times New Roman" w:cs="Times New Roman"/>
          <w:sz w:val="24"/>
          <w:szCs w:val="24"/>
          <w:lang w:eastAsia="es-DO"/>
        </w:rPr>
        <w:t>Comunicación pública de ciencia y tecnología. Difusión y divulgación de conocimientos científicos. Los medios de circulación. Propiedad intelectual y licencias libres. Comercialización del conocimiento.</w:t>
      </w:r>
    </w:p>
    <w:p w:rsidR="00546806" w:rsidRPr="00546806" w:rsidRDefault="00546806" w:rsidP="00546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546806">
        <w:rPr>
          <w:rFonts w:ascii="Times New Roman" w:eastAsia="Times New Roman" w:hAnsi="Times New Roman" w:cs="Times New Roman"/>
          <w:sz w:val="24"/>
          <w:szCs w:val="24"/>
          <w:lang w:eastAsia="es-DO"/>
        </w:rPr>
        <w:t>Tecnologías digitales, trabajo y plataformas digitales. Teletrabajo, trabajo informacional. Rasgos de los procesos de trabajo y precariedad laboral. Industrias y plataformas digitales: comercio electrónico, cultura, entretenimiento por streaming y las redes sociales.</w:t>
      </w:r>
    </w:p>
    <w:p w:rsidR="00546806" w:rsidRPr="00546806" w:rsidRDefault="00546806" w:rsidP="00546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546806">
        <w:rPr>
          <w:rFonts w:ascii="Times New Roman" w:eastAsia="Times New Roman" w:hAnsi="Times New Roman" w:cs="Times New Roman"/>
          <w:sz w:val="24"/>
          <w:szCs w:val="24"/>
          <w:lang w:eastAsia="es-DO"/>
        </w:rPr>
        <w:t>Ciudadanía digital y participación. Las relaciones de las organizaciones y movimientos sociales con las tecnologías. Activismo digital: Ciberfeminismos; activismo de datos; activismo por los derechos digitales; hacktivismos y otros.</w:t>
      </w:r>
    </w:p>
    <w:p w:rsidR="00546806" w:rsidRPr="00546806" w:rsidRDefault="00546806" w:rsidP="00546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546806">
        <w:rPr>
          <w:rFonts w:ascii="Times New Roman" w:eastAsia="Times New Roman" w:hAnsi="Times New Roman" w:cs="Times New Roman"/>
          <w:sz w:val="24"/>
          <w:szCs w:val="24"/>
          <w:lang w:eastAsia="es-DO"/>
        </w:rPr>
        <w:lastRenderedPageBreak/>
        <w:t xml:space="preserve">Educación, ciencias y tecnologías digitales. Educación virtual y a distancia. Nuevos 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desafíos</w:t>
      </w:r>
      <w:r w:rsidRPr="00546806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de la virtualización en la educación superior. Inclusión digital y educación.</w:t>
      </w:r>
    </w:p>
    <w:p w:rsidR="00546806" w:rsidRPr="00546806" w:rsidRDefault="00546806" w:rsidP="00546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546806">
        <w:rPr>
          <w:rFonts w:ascii="Times New Roman" w:eastAsia="Times New Roman" w:hAnsi="Times New Roman" w:cs="Times New Roman"/>
          <w:sz w:val="24"/>
          <w:szCs w:val="24"/>
          <w:lang w:eastAsia="es-DO"/>
        </w:rPr>
        <w:t>Tecnologías digitales de vigilancia y uso de datos personales. Libertad de expresión, derecho a la comunicación y a la privacidad como derecho humano. Gestión de grandes datos y extractivismo de datos.</w:t>
      </w:r>
    </w:p>
    <w:p w:rsidR="00546806" w:rsidRPr="00546806" w:rsidRDefault="00546806" w:rsidP="00546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546806">
        <w:rPr>
          <w:rFonts w:ascii="Times New Roman" w:eastAsia="Times New Roman" w:hAnsi="Times New Roman" w:cs="Times New Roman"/>
          <w:sz w:val="24"/>
          <w:szCs w:val="24"/>
          <w:lang w:eastAsia="es-DO"/>
        </w:rPr>
        <w:t>Tecnologías emergentes: Inteligencia Artificial, robotización y máquinas inteligentes. Desarrollo de 5G y de infraestructura de conectividad internacional.</w:t>
      </w:r>
    </w:p>
    <w:p w:rsidR="00546806" w:rsidRPr="00546806" w:rsidRDefault="00546806" w:rsidP="00546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546806">
        <w:rPr>
          <w:rFonts w:ascii="Times New Roman" w:eastAsia="Times New Roman" w:hAnsi="Times New Roman" w:cs="Times New Roman"/>
          <w:sz w:val="24"/>
          <w:szCs w:val="24"/>
          <w:lang w:eastAsia="es-DO"/>
        </w:rPr>
        <w:t>Las biotecnologías y la transformación de la naturaleza. Tecnologías para la construcción de cuerpos. Tecnologías reproductivas y reconfiguraciones familiares.</w:t>
      </w:r>
    </w:p>
    <w:p w:rsidR="00546806" w:rsidRDefault="00546806" w:rsidP="00546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546806">
        <w:rPr>
          <w:rFonts w:ascii="Times New Roman" w:eastAsia="Times New Roman" w:hAnsi="Times New Roman" w:cs="Times New Roman"/>
          <w:sz w:val="24"/>
          <w:szCs w:val="24"/>
          <w:lang w:eastAsia="es-DO"/>
        </w:rPr>
        <w:t>Problemas socioambientales y controversias tecnocientíficas: usos tecnológicos en la agricultura, en la industria, en las energías renovables y no renovables, tecnologías digitales y extractivismo, entre otros.</w:t>
      </w:r>
    </w:p>
    <w:p w:rsidR="001C40DF" w:rsidRDefault="001C40DF" w:rsidP="00546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Impacto de las tecnologías en el sistema de seguimiento y evaluación del aprendizaje. Enseñanza en los niveles básico, universitario y otros.</w:t>
      </w:r>
    </w:p>
    <w:p w:rsidR="001C40DF" w:rsidRDefault="001C40DF" w:rsidP="00546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Agricultura urbana y tecnologías para fortalecer la economía nacional.</w:t>
      </w:r>
    </w:p>
    <w:p w:rsidR="001C40DF" w:rsidRDefault="001C40DF" w:rsidP="00546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Aplicación de la tecnología como estrategia sostenible de lucha contra la pobreza.</w:t>
      </w:r>
    </w:p>
    <w:p w:rsidR="00351224" w:rsidRPr="00546806" w:rsidRDefault="00351224" w:rsidP="0054680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Adicciones cibernéticas y ciberviolencias.</w:t>
      </w:r>
    </w:p>
    <w:p w:rsidR="00EB2C58" w:rsidRDefault="00EB2C58"/>
    <w:sectPr w:rsidR="00EB2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A7523"/>
    <w:multiLevelType w:val="multilevel"/>
    <w:tmpl w:val="2106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E7F60"/>
    <w:multiLevelType w:val="multilevel"/>
    <w:tmpl w:val="BD76C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447C2"/>
    <w:multiLevelType w:val="multilevel"/>
    <w:tmpl w:val="3AF0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06"/>
    <w:rsid w:val="001C40DF"/>
    <w:rsid w:val="00351224"/>
    <w:rsid w:val="003A16D8"/>
    <w:rsid w:val="00546806"/>
    <w:rsid w:val="00BA517B"/>
    <w:rsid w:val="00C8462B"/>
    <w:rsid w:val="00EB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ECAAC0-089E-4D34-B842-77C6BAB2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as2022.com/silvia-lago-martinez/" TargetMode="External"/><Relationship Id="rId5" Type="http://schemas.openxmlformats.org/officeDocument/2006/relationships/hyperlink" Target="https://www.alas2022.com/maira-baumgart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620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2023-11-18T13:54:00Z</dcterms:created>
  <dcterms:modified xsi:type="dcterms:W3CDTF">2023-12-13T12:20:00Z</dcterms:modified>
</cp:coreProperties>
</file>