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98" w:rsidRDefault="00846898" w:rsidP="00AC62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</w:p>
    <w:p w:rsidR="00AC6278" w:rsidRPr="00AC6278" w:rsidRDefault="00AC6278" w:rsidP="00AC62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GT07 – Ruralidades y Territorios</w:t>
      </w:r>
      <w:r w:rsidRPr="00AC62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DO"/>
        </w:rPr>
        <w:t>.</w:t>
      </w:r>
    </w:p>
    <w:p w:rsidR="00AC6278" w:rsidRPr="00AC6278" w:rsidRDefault="00AC6278" w:rsidP="00AC62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Equipo de coordinación</w:t>
      </w:r>
      <w:r w:rsidRPr="00AC6278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:</w:t>
      </w:r>
    </w:p>
    <w:p w:rsidR="00AC6278" w:rsidRPr="00AC6278" w:rsidRDefault="00AC6278" w:rsidP="00AC6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proofErr w:type="spellStart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Cimone</w:t>
      </w:r>
      <w:proofErr w:type="spellEnd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proofErr w:type="spellStart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Rozendo</w:t>
      </w:r>
      <w:proofErr w:type="spellEnd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de Souza (Brasil)</w:t>
      </w:r>
    </w:p>
    <w:p w:rsidR="00AC6278" w:rsidRPr="00AC6278" w:rsidRDefault="0011330B" w:rsidP="00AC6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5" w:history="1">
        <w:r w:rsidR="00AC6278" w:rsidRPr="00AC6278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 xml:space="preserve">Paola </w:t>
        </w:r>
        <w:proofErr w:type="spellStart"/>
        <w:r w:rsidR="00AC6278" w:rsidRPr="00AC6278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Mascheroni</w:t>
        </w:r>
        <w:proofErr w:type="spellEnd"/>
      </w:hyperlink>
      <w:r w:rsidR="00AC6278" w:rsidRPr="00AC6278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(Uruguay)</w:t>
      </w:r>
    </w:p>
    <w:p w:rsidR="00AC6278" w:rsidRPr="00AC6278" w:rsidRDefault="00AC6278" w:rsidP="00AC6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proofErr w:type="spellStart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Valdimir</w:t>
      </w:r>
      <w:proofErr w:type="spellEnd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proofErr w:type="spellStart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Vincent</w:t>
      </w:r>
      <w:proofErr w:type="spellEnd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(Haití)</w:t>
      </w:r>
    </w:p>
    <w:p w:rsidR="00AC6278" w:rsidRDefault="00AC6278" w:rsidP="00AC62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Julio César Vargas (República Dominicana)</w:t>
      </w:r>
    </w:p>
    <w:p w:rsidR="005A6E77" w:rsidRPr="00AC6278" w:rsidRDefault="005A6E77" w:rsidP="005A6E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bookmarkStart w:id="0" w:name="_GoBack"/>
      <w:bookmarkEnd w:id="0"/>
      <w:proofErr w:type="spellStart"/>
      <w:r w:rsidRPr="005A6E77">
        <w:rPr>
          <w:rFonts w:ascii="Times New Roman" w:eastAsia="Times New Roman" w:hAnsi="Times New Roman" w:cs="Times New Roman"/>
          <w:sz w:val="24"/>
          <w:szCs w:val="24"/>
          <w:lang w:eastAsia="es-DO"/>
        </w:rPr>
        <w:t>Mizoocky</w:t>
      </w:r>
      <w:proofErr w:type="spellEnd"/>
      <w:r w:rsidRPr="005A6E77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Mota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</w:p>
    <w:p w:rsidR="00AC6278" w:rsidRPr="00AC6278" w:rsidRDefault="00AC6278" w:rsidP="00AC62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Resumen:</w:t>
      </w:r>
    </w:p>
    <w:p w:rsidR="00AC6278" w:rsidRPr="00AC6278" w:rsidRDefault="00AC6278" w:rsidP="00AC6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Recientemente se han generado cambios estructurales en las ruralidades y territorios de América Latina. La fuerte expansión capitalista en el agro trajo aparejada la creciente pérdida de la soberanía alimentaria, los usos y concentración de la tierra para la producción alimentaria y energética, y el uso de tecnologías avanzadas. Estas modificaciones fueron el origen de muchas tensiones y conflictos sociales, y el acelerado deterioro ambiental en el </w:t>
      </w:r>
      <w:proofErr w:type="gramStart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continente</w:t>
      </w:r>
      <w:proofErr w:type="gramEnd"/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.</w:t>
      </w:r>
    </w:p>
    <w:p w:rsidR="00AC6278" w:rsidRPr="00AC6278" w:rsidRDefault="00AC6278" w:rsidP="00AC6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Estas realidades siguen coexistiendo y profundizan aún más las desigualdades estructurales de la ruralidad en América Latina, resultado de falta de equidad en la distribución de los recursos naturales, tecnológicos, de conocimiento y financieros, agravados por la escasez de los servicios públicos.  Estos cambios en el sistema agroalimentario provocan que campesinos, agricultores familiares y comunidades autóctonas sobre todo indígenas, vean cada día reducir sus posibilidades de seguir manteniendo sus tierras, sus formas de vida y sus culturas.</w:t>
      </w:r>
    </w:p>
    <w:p w:rsidR="00AC6278" w:rsidRPr="00AC6278" w:rsidRDefault="00AC6278" w:rsidP="00AC6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En estos años también hemos participado en las Ciencias Sociales de un fecundo debate sobre territorio / territorialidad que ha contribuido a mejorar la comprensión de estos procesos y para la formulación de políticas de uso, ocupación y derechos territoriales. Nuevos conceptos que, acoplados el debate de más larga data sobre movimientos sociales de base rural y agraria, han sacudido el continente. Dicho debate y luchas o movimientos sociales, implican la emergencia de nuevos procesos sociales, sujetos colectivos y reconfiguración de múltiples formas de acción colectiva y de espacios territoriales que impulsan a repensar el desarrollo.</w:t>
      </w:r>
    </w:p>
    <w:p w:rsidR="00AC6278" w:rsidRPr="00AC6278" w:rsidRDefault="00AC6278" w:rsidP="00AC6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Las nuevas propuestas explicativas de los territorios buscan englobar lo rural y lo agrario dando nuevas significaciones a las identidades que en ellos se construyen. Estas han puesto de manifiesto que para repensar el bienestar y el futuro es necesario reconocer y conjugar los derechos individuales y colectivos que se originan en la enorme diversidad cultural que albergan nuestras sociedades y los espacios rurales. El presente Grupo de Trabajo aspira a ser un espacio de reflexión, intercambio y debate sobre tales cuestiones en los ejes que se describen a continuación:</w:t>
      </w:r>
    </w:p>
    <w:p w:rsidR="00AC6278" w:rsidRPr="00AC6278" w:rsidRDefault="00AC6278" w:rsidP="00AC62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Líneas temáticas:</w:t>
      </w:r>
    </w:p>
    <w:p w:rsidR="00AC6278" w:rsidRP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Estructura social agraria y sus transformaciones recientes;</w:t>
      </w:r>
    </w:p>
    <w:p w:rsidR="00AC6278" w:rsidRP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lastRenderedPageBreak/>
        <w:t>La discusión rural-urbana desde el punto de vista del territorio,</w:t>
      </w:r>
    </w:p>
    <w:p w:rsidR="00AC6278" w:rsidRP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El territorio desde las ciencias sociales;</w:t>
      </w:r>
    </w:p>
    <w:p w:rsidR="00AC6278" w:rsidRP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Políticas públicas y desarrollo territorial;</w:t>
      </w:r>
    </w:p>
    <w:p w:rsidR="00AC6278" w:rsidRP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Condiciones de vida en los mundos rurales;</w:t>
      </w:r>
    </w:p>
    <w:p w:rsidR="00AC6278" w:rsidRP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Impactos del reordenamiento territorial en las cadenas agroalimentarias;</w:t>
      </w:r>
    </w:p>
    <w:p w:rsidR="00AC6278" w:rsidRP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Producción familiar, campesinado y reordenamiento territorial;</w:t>
      </w:r>
    </w:p>
    <w:p w:rsidR="00AC6278" w:rsidRP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Comunidades étnico-raciales y territorialidades; </w:t>
      </w:r>
    </w:p>
    <w:p w:rsidR="00AC6278" w:rsidRP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Movimientos sociales, resistencias y conflictos territoriales;</w:t>
      </w:r>
    </w:p>
    <w:p w:rsidR="00AC6278" w:rsidRDefault="00AC627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AC6278">
        <w:rPr>
          <w:rFonts w:ascii="Times New Roman" w:eastAsia="Times New Roman" w:hAnsi="Times New Roman" w:cs="Times New Roman"/>
          <w:sz w:val="24"/>
          <w:szCs w:val="24"/>
          <w:lang w:eastAsia="es-DO"/>
        </w:rPr>
        <w:t>Género, generaciones y desarrollo territorial.</w:t>
      </w:r>
    </w:p>
    <w:p w:rsidR="00846898" w:rsidRPr="00AC6278" w:rsidRDefault="00846898" w:rsidP="00AC62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Estudio territorial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georeferenciado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de la cubierta forestal en el Caribe.</w:t>
      </w:r>
    </w:p>
    <w:p w:rsidR="00B772B6" w:rsidRDefault="00AC6278">
      <w:r>
        <w:t xml:space="preserve"> </w:t>
      </w:r>
    </w:p>
    <w:sectPr w:rsidR="00B77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478"/>
    <w:multiLevelType w:val="multilevel"/>
    <w:tmpl w:val="F576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3080A"/>
    <w:multiLevelType w:val="multilevel"/>
    <w:tmpl w:val="1350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C0C2F"/>
    <w:multiLevelType w:val="multilevel"/>
    <w:tmpl w:val="1640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78"/>
    <w:rsid w:val="0011330B"/>
    <w:rsid w:val="005A6E77"/>
    <w:rsid w:val="00846898"/>
    <w:rsid w:val="00AC6278"/>
    <w:rsid w:val="00B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CEE042-38A0-422A-A09D-2486DA3D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as2022.com/paola-maschero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2023-11-20T04:01:00Z</dcterms:created>
  <dcterms:modified xsi:type="dcterms:W3CDTF">2024-02-07T02:58:00Z</dcterms:modified>
</cp:coreProperties>
</file>