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EBE" w:rsidRPr="007B7EBE" w:rsidRDefault="007B7EBE" w:rsidP="007B7E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</w:pPr>
      <w:r w:rsidRPr="007B7E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GT09 – Estructura Social y Dinámica Demográfica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s-DO"/>
        </w:rPr>
        <w:t>.</w:t>
      </w:r>
    </w:p>
    <w:p w:rsidR="007B7EBE" w:rsidRPr="007B7EBE" w:rsidRDefault="007B7EBE" w:rsidP="007B7E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Equipo de coordinación</w:t>
      </w:r>
      <w:r w:rsidRPr="007B7EBE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:</w:t>
      </w:r>
    </w:p>
    <w:p w:rsidR="007B7EBE" w:rsidRPr="007B7EBE" w:rsidRDefault="00CD7AFD" w:rsidP="007B7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5" w:history="1">
        <w:r w:rsidR="007B7EBE" w:rsidRPr="007B7EBE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Mariana Paredes </w:t>
        </w:r>
        <w:proofErr w:type="spellStart"/>
        <w:r w:rsidR="007B7EBE" w:rsidRPr="007B7EBE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Della</w:t>
        </w:r>
        <w:proofErr w:type="spellEnd"/>
        <w:r w:rsidR="007B7EBE" w:rsidRPr="007B7EBE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 xml:space="preserve"> </w:t>
        </w:r>
        <w:proofErr w:type="spellStart"/>
        <w:r w:rsidR="007B7EBE" w:rsidRPr="007B7EBE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Croce</w:t>
        </w:r>
        <w:proofErr w:type="spellEnd"/>
      </w:hyperlink>
    </w:p>
    <w:p w:rsidR="007B7EBE" w:rsidRPr="00CD7AFD" w:rsidRDefault="00CD7AFD" w:rsidP="007B7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hyperlink r:id="rId6" w:history="1">
        <w:r w:rsidR="007B7EBE" w:rsidRPr="007B7EBE">
          <w:rPr>
            <w:rFonts w:ascii="Times New Roman" w:eastAsia="Times New Roman" w:hAnsi="Times New Roman" w:cs="Times New Roman"/>
            <w:bCs/>
            <w:sz w:val="24"/>
            <w:szCs w:val="24"/>
            <w:lang w:eastAsia="es-DO"/>
          </w:rPr>
          <w:t>Gabriela V. Gómez Rojas</w:t>
        </w:r>
      </w:hyperlink>
    </w:p>
    <w:p w:rsidR="00CD7AFD" w:rsidRPr="007B7EBE" w:rsidRDefault="00CD7AFD" w:rsidP="00CD7A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CD7AFD">
        <w:rPr>
          <w:rFonts w:ascii="Times New Roman" w:eastAsia="Times New Roman" w:hAnsi="Times New Roman" w:cs="Times New Roman"/>
          <w:sz w:val="24"/>
          <w:szCs w:val="24"/>
          <w:lang w:eastAsia="es-DO"/>
        </w:rPr>
        <w:t>Ileana Benítez</w:t>
      </w: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(Cuba)</w:t>
      </w:r>
      <w:bookmarkStart w:id="0" w:name="_GoBack"/>
      <w:bookmarkEnd w:id="0"/>
    </w:p>
    <w:p w:rsidR="007B7EBE" w:rsidRPr="007B7EBE" w:rsidRDefault="007B7EBE" w:rsidP="007B7EB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Julio César Mejía Santana</w:t>
      </w:r>
    </w:p>
    <w:p w:rsidR="007B7EBE" w:rsidRPr="007B7EBE" w:rsidRDefault="007B7EBE" w:rsidP="007B7E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Resumen:</w:t>
      </w:r>
    </w:p>
    <w:p w:rsidR="007B7EBE" w:rsidRPr="007B7EBE" w:rsidRDefault="007B7EBE" w:rsidP="007B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El grupo de trabajo No. 9 convoca a la reflexión en áreas de conocimiento vinculadas con la estructura de la diferenciación social y la dinámica demográfica. El campo de los estudios de la diferenciación social ha adquirido creciente importancia en la sociología latinoamericana y del caribe. En particular, los estudios sobre la estructura de clases, su evolución en el tiempo, la movilidad social, y los correlatos entre la diferenciación / estratificación de clase y otros ejes de la desigualdad, como el género, la “raza” y la pertenencia étnica, son atractivos y claves para entender las transformaciones de la estructura social en nuestras sociedades. Por otra parte, los estudios sobre la dinámica poblacional y la forma en que los procesos </w:t>
      </w:r>
      <w:proofErr w:type="gramStart"/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demográficos</w:t>
      </w:r>
      <w:proofErr w:type="gramEnd"/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 inciden sobre la vida social de los ciudadanos del continente nos permiten entender las profundas desigualdades (cambiantes) de nuestra región. Recientemente los temas vinculados a la mortalidad y la salud, en virtud de la pandemia COVID, han aparecido con particular énfasis acentuando en muchos casos estas desigualdades y desafiando las agendas de protección social. En paralelo tanto los movimientos migratorios como la situación de los migrantes también se han visto profundamente afectados. Finalmente, las tendencias vinculadas a la fecundidad y la nupcialidad es probable que registren a corto y mediano algunos cambios. Por lo tanto, los tres componentes de la dinámica demográfica – la mortalidad, la fecundidad y la migración – se vinculan a las consecuentes crisis económicas, políticas y ambientales en la región latinoamericana. Los sistemas de salud y protección social en el marco del envejecimiento de la población, las repercusiones en la educación y en el empleo afectan los componentes de la estructura social.</w:t>
      </w:r>
    </w:p>
    <w:p w:rsidR="007B7EBE" w:rsidRPr="007B7EBE" w:rsidRDefault="007B7EBE" w:rsidP="007B7E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Se recibirán trabajos de reflexión teórica o de investigaciones empíricas vinculados a estos dos grandes campos de interés: la estructura social y la dinámica demográfica. Los trabajos podrán tratar alguno de estos temas, así como incorporar enfoques cuantitativos, cualitativos o mixtos. Serán particularmente valorados los trabajos que crucen ambas temáticas o incorporen alguna dimensión comparativa de uno o más países de la región.</w:t>
      </w:r>
    </w:p>
    <w:p w:rsidR="007B7EBE" w:rsidRPr="007B7EBE" w:rsidRDefault="007B7EBE" w:rsidP="007B7EB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b/>
          <w:bCs/>
          <w:sz w:val="24"/>
          <w:szCs w:val="24"/>
          <w:lang w:eastAsia="es-DO"/>
        </w:rPr>
        <w:t>Líneas temáticas: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 xml:space="preserve">Estructura de clases y movilidad social intergeneracional e </w:t>
      </w:r>
      <w:proofErr w:type="spellStart"/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intrageneracional</w:t>
      </w:r>
      <w:proofErr w:type="spellEnd"/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Dinámica demográfica: mortalidad, fecundidad, nupcialidad, migración y movilidad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Clases sociales, familia y género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Consecuencias de la dinámica demográfica en la estratificación social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Estratificación social, trayectorias y transiciones en el curso de vida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Procesos a escala micro que generan desigualdad social.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Fecundidad y salud reproductiva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lastRenderedPageBreak/>
        <w:t>Mortalidad y morbilidad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Transición demográfica y envejecimiento de la población</w:t>
      </w:r>
    </w:p>
    <w:p w:rsidR="007B7EBE" w:rsidRP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Migración interna e internacional</w:t>
      </w:r>
    </w:p>
    <w:p w:rsidR="007B7EBE" w:rsidRDefault="007B7EBE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 w:rsidRPr="007B7EBE">
        <w:rPr>
          <w:rFonts w:ascii="Times New Roman" w:eastAsia="Times New Roman" w:hAnsi="Times New Roman" w:cs="Times New Roman"/>
          <w:sz w:val="24"/>
          <w:szCs w:val="24"/>
          <w:lang w:eastAsia="es-DO"/>
        </w:rPr>
        <w:t>Intersecciones de la dinámica demográfica y la estructura social con raza/etnia, género y clase.</w:t>
      </w:r>
    </w:p>
    <w:p w:rsidR="00F75258" w:rsidRPr="007B7EBE" w:rsidRDefault="00F75258" w:rsidP="007B7EB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D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DO"/>
        </w:rPr>
        <w:t>Influencia de la creciente demografía en el contexto del desarrollo sostenible.</w:t>
      </w:r>
    </w:p>
    <w:p w:rsidR="00F34E8F" w:rsidRDefault="007B7EBE">
      <w:r>
        <w:t xml:space="preserve"> </w:t>
      </w:r>
    </w:p>
    <w:sectPr w:rsidR="00F34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9385F"/>
    <w:multiLevelType w:val="multilevel"/>
    <w:tmpl w:val="B5C4B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A35369"/>
    <w:multiLevelType w:val="multilevel"/>
    <w:tmpl w:val="432C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C06412"/>
    <w:multiLevelType w:val="multilevel"/>
    <w:tmpl w:val="C326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EBE"/>
    <w:rsid w:val="007B7EBE"/>
    <w:rsid w:val="00CD7AFD"/>
    <w:rsid w:val="00F34E8F"/>
    <w:rsid w:val="00F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F9E0B6F-D82C-4EDC-9E79-4ABD43981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as2022.com/gabriela-v-gomez-rojas/" TargetMode="External"/><Relationship Id="rId5" Type="http://schemas.openxmlformats.org/officeDocument/2006/relationships/hyperlink" Target="https://www.alas2022.com/mariana-paredes-della-croc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2023-11-20T04:24:00Z</dcterms:created>
  <dcterms:modified xsi:type="dcterms:W3CDTF">2024-02-07T03:00:00Z</dcterms:modified>
</cp:coreProperties>
</file>